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CF6D" w14:textId="77777777" w:rsidR="00AE5190" w:rsidRDefault="00AE5190" w:rsidP="00AE5190">
      <w:pPr>
        <w:pStyle w:val="2"/>
        <w:pBdr>
          <w:bottom w:val="single" w:sz="6" w:space="2" w:color="EEEEEE"/>
        </w:pBdr>
        <w:shd w:val="clear" w:color="auto" w:fill="FAFBFC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aps/>
          <w:color w:val="777777"/>
          <w:sz w:val="39"/>
          <w:szCs w:val="39"/>
        </w:rPr>
      </w:pPr>
      <w:r>
        <w:rPr>
          <w:rFonts w:ascii="Arial" w:hAnsi="Arial" w:cs="Arial"/>
          <w:b w:val="0"/>
          <w:bCs w:val="0"/>
          <w:caps/>
          <w:color w:val="777777"/>
          <w:sz w:val="39"/>
          <w:szCs w:val="39"/>
        </w:rPr>
        <w:fldChar w:fldCharType="begin"/>
      </w:r>
      <w:r>
        <w:rPr>
          <w:rFonts w:ascii="Arial" w:hAnsi="Arial" w:cs="Arial"/>
          <w:b w:val="0"/>
          <w:bCs w:val="0"/>
          <w:caps/>
          <w:color w:val="777777"/>
          <w:sz w:val="39"/>
          <w:szCs w:val="39"/>
        </w:rPr>
        <w:instrText xml:space="preserve"> HYPERLINK "http://tataurovo.msurb.ru/index.php?option=com_content&amp;view=article&amp;id=298:uvazhaemye-glavy-krestyanskikh-khozyajstv&amp;catid=104:nalogovaya-sluzhba-soobshchaet&amp;Itemid=629" </w:instrText>
      </w:r>
      <w:r>
        <w:rPr>
          <w:rFonts w:ascii="Arial" w:hAnsi="Arial" w:cs="Arial"/>
          <w:b w:val="0"/>
          <w:bCs w:val="0"/>
          <w:caps/>
          <w:color w:val="777777"/>
          <w:sz w:val="39"/>
          <w:szCs w:val="39"/>
        </w:rPr>
        <w:fldChar w:fldCharType="separate"/>
      </w:r>
      <w:r>
        <w:rPr>
          <w:rStyle w:val="a4"/>
          <w:rFonts w:ascii="Arial" w:hAnsi="Arial" w:cs="Arial"/>
          <w:b w:val="0"/>
          <w:bCs w:val="0"/>
          <w:caps/>
          <w:color w:val="777777"/>
          <w:sz w:val="39"/>
          <w:szCs w:val="39"/>
          <w:u w:val="none"/>
        </w:rPr>
        <w:t>УВАЖАЕМЫЕ ГЛАВЫ КРЕСТЬЯНСКИХ ХОЗЯЙСТВ!</w:t>
      </w:r>
      <w:r>
        <w:rPr>
          <w:rFonts w:ascii="Arial" w:hAnsi="Arial" w:cs="Arial"/>
          <w:b w:val="0"/>
          <w:bCs w:val="0"/>
          <w:caps/>
          <w:color w:val="777777"/>
          <w:sz w:val="39"/>
          <w:szCs w:val="39"/>
        </w:rPr>
        <w:fldChar w:fldCharType="end"/>
      </w:r>
    </w:p>
    <w:p w14:paraId="2210BFDE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Межрайонная ИФНС России № 1 по Республике </w:t>
      </w:r>
      <w:proofErr w:type="gramStart"/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Бурятия  напоминает</w:t>
      </w:r>
      <w:proofErr w:type="gramEnd"/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что Вам необходимо представить в налоговый орган по месту учета Расчет по страховым взносам за 2017 год по форме, утвержденной приказом ФНС России от  10.10.2016 № ММВ-7-11/511@ (далее – Расчет) КНД 1151111 года до 30.01.2018 года.</w:t>
      </w:r>
    </w:p>
    <w:p w14:paraId="779D5AE5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случае, если главы крестьянских (фермерских) хозяйств как имеющие, так и не имеющие членов КФХ:</w:t>
      </w:r>
    </w:p>
    <w:p w14:paraId="6AB50CAF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не осуществляют наем работников, то ими  представляется Расчет по страховым взносам в налоговый орган по месту учета до 30 января календарного года, следующего за истекшим расчетным периодом с указанием кода места представления «124», при этом заполняется раздел 2 и приложение 1 к разделу 2 (с идентификацией физических лиц) – на членов КФХ, включая главу.</w:t>
      </w:r>
    </w:p>
    <w:p w14:paraId="3EB47B67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- осуществляют выплаты наемным работникам, то ими  представляется Расчет по страховым взносам в налоговый орган по месту учета, в сроки установленные для плательщиков-работодателей, - не позднее 30-го числа месяца, следующего за расчетным (отчетным периодом), то за отчетные периоды первый квартал, полугодие, девять месяцев календарного года в Расчете указывается код места представления «120», при этом заполняется раздел 1 с приложениями и раздел 3 (с идентификацией физических лиц) на наемных работников, а за расчетный период календарный год в Расчете указывается код места представления «124», при этом заполняется раздел 1 с приложениями, раздел 3 (с идентификацией физических лиц) на наемных работников, а также раздел 2 и приложение 1 к разделу 2 (с идентификацией физических лиц) – на членов КФХ, включая главу.</w:t>
      </w:r>
    </w:p>
    <w:p w14:paraId="2CEEF27D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 !!!! Своевременное представление отчетности и уплата страховых взносов в дальнейшем играет роль на реализацию своих пенсионных прав на получение трудовой пенсии.</w:t>
      </w:r>
    </w:p>
    <w:p w14:paraId="65D9779B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14:paraId="62CE591C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14:paraId="213D8547" w14:textId="77777777" w:rsidR="00AE5190" w:rsidRPr="00AE5190" w:rsidRDefault="00AE5190" w:rsidP="00AE5190">
      <w:pPr>
        <w:shd w:val="clear" w:color="auto" w:fill="FAFBFC"/>
        <w:spacing w:before="60" w:after="6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Телефон контакт</w:t>
      </w:r>
      <w:r w:rsidRPr="00AE5190">
        <w:rPr>
          <w:rFonts w:ascii="Arial" w:eastAsia="Times New Roman" w:hAnsi="Arial" w:cs="Arial"/>
          <w:color w:val="555555"/>
          <w:sz w:val="20"/>
          <w:szCs w:val="20"/>
          <w:lang w:val="en-US" w:eastAsia="ru-RU"/>
        </w:rPr>
        <w:t>: </w:t>
      </w:r>
      <w:r w:rsidRPr="00AE5190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37-15-09, 89021698212</w:t>
      </w:r>
    </w:p>
    <w:p w14:paraId="3DE10D9C" w14:textId="77777777" w:rsidR="007B257F" w:rsidRPr="00C03B90" w:rsidRDefault="007B257F" w:rsidP="00CA4449">
      <w:bookmarkStart w:id="0" w:name="_GoBack"/>
      <w:bookmarkEnd w:id="0"/>
    </w:p>
    <w:sectPr w:rsidR="007B257F" w:rsidRPr="00C0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87"/>
    <w:rsid w:val="002F586F"/>
    <w:rsid w:val="007B257F"/>
    <w:rsid w:val="007E4303"/>
    <w:rsid w:val="00837EF2"/>
    <w:rsid w:val="00AE5190"/>
    <w:rsid w:val="00BA2F7D"/>
    <w:rsid w:val="00C03B90"/>
    <w:rsid w:val="00CA4449"/>
    <w:rsid w:val="00D34887"/>
    <w:rsid w:val="00E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F8EE"/>
  <w15:chartTrackingRefBased/>
  <w15:docId w15:val="{FD62BDE6-93BB-469F-8B96-6AAA9265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E7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Парыгин</dc:creator>
  <cp:keywords/>
  <dc:description/>
  <cp:lastModifiedBy>Алексей Парыгин</cp:lastModifiedBy>
  <cp:revision>9</cp:revision>
  <dcterms:created xsi:type="dcterms:W3CDTF">2019-01-20T03:49:00Z</dcterms:created>
  <dcterms:modified xsi:type="dcterms:W3CDTF">2019-01-20T03:55:00Z</dcterms:modified>
</cp:coreProperties>
</file>